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宋体"/>
          <w:b/>
          <w:bCs/>
          <w:sz w:val="32"/>
          <w:szCs w:val="32"/>
          <w:lang w:val="en-US" w:eastAsia="zh-CN"/>
        </w:rPr>
      </w:pPr>
      <w:r>
        <w:rPr>
          <w:rFonts w:hint="eastAsia"/>
          <w:b/>
          <w:bCs/>
          <w:sz w:val="32"/>
          <w:szCs w:val="32"/>
        </w:rPr>
        <w:drawing>
          <wp:anchor distT="0" distB="0" distL="114300" distR="114300" simplePos="0" relativeHeight="251660288" behindDoc="0" locked="0" layoutInCell="1" allowOverlap="1">
            <wp:simplePos x="0" y="0"/>
            <wp:positionH relativeFrom="page">
              <wp:posOffset>11696700</wp:posOffset>
            </wp:positionH>
            <wp:positionV relativeFrom="topMargin">
              <wp:posOffset>10185400</wp:posOffset>
            </wp:positionV>
            <wp:extent cx="292100" cy="36830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cstate="print"/>
                    <a:stretch>
                      <a:fillRect/>
                    </a:stretch>
                  </pic:blipFill>
                  <pic:spPr>
                    <a:xfrm>
                      <a:off x="0" y="0"/>
                      <a:ext cx="292100" cy="368300"/>
                    </a:xfrm>
                    <a:prstGeom prst="rect">
                      <a:avLst/>
                    </a:prstGeom>
                  </pic:spPr>
                </pic:pic>
              </a:graphicData>
            </a:graphic>
          </wp:anchor>
        </w:drawing>
      </w:r>
      <w:r>
        <w:rPr>
          <w:rFonts w:hint="eastAsia"/>
          <w:b/>
          <w:bCs/>
          <w:sz w:val="32"/>
          <w:szCs w:val="32"/>
        </w:rPr>
        <w:t>《合理营养与食品安全》教</w:t>
      </w:r>
      <w:r>
        <w:rPr>
          <w:rFonts w:hint="eastAsia"/>
          <w:b/>
          <w:bCs/>
          <w:sz w:val="32"/>
          <w:szCs w:val="32"/>
          <w:lang w:val="en-US" w:eastAsia="zh-CN"/>
        </w:rPr>
        <w:t>案</w:t>
      </w:r>
    </w:p>
    <w:p>
      <w:pPr>
        <w:numPr>
          <w:ilvl w:val="0"/>
          <w:numId w:val="1"/>
        </w:numPr>
        <w:rPr>
          <w:b/>
          <w:bCs/>
          <w:szCs w:val="21"/>
        </w:rPr>
      </w:pPr>
      <w:r>
        <w:rPr>
          <w:rFonts w:hint="eastAsia"/>
          <w:b/>
          <w:bCs/>
          <w:szCs w:val="21"/>
        </w:rPr>
        <w:t>教材分析</w:t>
      </w:r>
    </w:p>
    <w:p>
      <w:pPr>
        <w:ind w:left="420" w:firstLine="420" w:firstLineChars="200"/>
        <w:rPr>
          <w:szCs w:val="21"/>
        </w:rPr>
      </w:pPr>
      <w:r>
        <w:rPr>
          <w:rFonts w:hint="eastAsia"/>
          <w:szCs w:val="21"/>
        </w:rPr>
        <w:t>本节内容选自人教版初中生物七年级下册第二章第三节的内容。本节教学可以说是本章的一个小结，第一节“食物中的营养物质”、第二节“消化和吸收”的内容都能用于解决本节所涉及的问题，本节的教学可以较好地体现科学知识在指导健康生活中的价值。因此本节课的教学活动要注意充分发挥学生的主观能动作用，让学生在积极参与和主动学习的活动中学习知识、发展能力、培养情感。</w:t>
      </w:r>
    </w:p>
    <w:p>
      <w:pPr>
        <w:numPr>
          <w:ilvl w:val="0"/>
          <w:numId w:val="1"/>
        </w:numPr>
        <w:rPr>
          <w:b/>
          <w:bCs/>
          <w:szCs w:val="21"/>
        </w:rPr>
      </w:pPr>
      <w:r>
        <w:rPr>
          <w:rFonts w:hint="eastAsia"/>
          <w:b/>
          <w:bCs/>
          <w:szCs w:val="21"/>
        </w:rPr>
        <w:t>学情分析</w:t>
      </w:r>
    </w:p>
    <w:p>
      <w:pPr>
        <w:ind w:firstLine="420" w:firstLineChars="200"/>
        <w:rPr>
          <w:szCs w:val="21"/>
        </w:rPr>
      </w:pPr>
      <w:r>
        <w:rPr>
          <w:rFonts w:hint="eastAsia"/>
          <w:szCs w:val="21"/>
        </w:rPr>
        <w:t>营养问题是不容任何人回避的，关系到青少年身体健康的重要问题，通过前一阶段的学习学生已经了解了人体需要的营养物质和人体的消化方面的知识。本</w:t>
      </w:r>
      <w:bookmarkStart w:id="2" w:name="_GoBack"/>
      <w:bookmarkEnd w:id="2"/>
      <w:r>
        <w:rPr>
          <w:rFonts w:hint="eastAsia"/>
          <w:szCs w:val="21"/>
        </w:rPr>
        <w:t>节知识与学生自身健康密切相关，学生有感性认识。据此本节课教学定位于对学生进行实践能力的培养和情感体验的升华。同时通过关注食品安全的真实事件，引起学生对食品安全的重视，从而在生活中关注食品安全，关注家人健康。</w:t>
      </w:r>
    </w:p>
    <w:p>
      <w:pPr>
        <w:numPr>
          <w:ilvl w:val="0"/>
          <w:numId w:val="1"/>
        </w:numPr>
        <w:rPr>
          <w:b/>
          <w:bCs/>
          <w:szCs w:val="21"/>
        </w:rPr>
      </w:pPr>
      <w:r>
        <w:rPr>
          <w:rFonts w:hint="eastAsia"/>
          <w:b/>
          <w:bCs/>
          <w:szCs w:val="21"/>
        </w:rPr>
        <w:t>教学目标</w:t>
      </w:r>
    </w:p>
    <w:p>
      <w:pPr>
        <w:numPr>
          <w:ilvl w:val="0"/>
          <w:numId w:val="2"/>
        </w:numPr>
        <w:rPr>
          <w:szCs w:val="21"/>
        </w:rPr>
      </w:pPr>
      <w:r>
        <w:rPr>
          <w:rFonts w:hint="eastAsia"/>
          <w:szCs w:val="21"/>
        </w:rPr>
        <w:t>知识目标：举例说出什么是合理营养；关注食品安全。</w:t>
      </w:r>
    </w:p>
    <w:p>
      <w:pPr>
        <w:numPr>
          <w:ilvl w:val="0"/>
          <w:numId w:val="2"/>
        </w:numPr>
        <w:rPr>
          <w:szCs w:val="21"/>
        </w:rPr>
      </w:pPr>
      <w:r>
        <w:rPr>
          <w:rFonts w:hint="eastAsia"/>
          <w:szCs w:val="21"/>
        </w:rPr>
        <w:t>能力目标：尝试运用合理营养的知识，设计一份合理营养的食谱，关心长辈的饮食；提高学生收集、整理资料、分析、解决问题的能力。</w:t>
      </w:r>
    </w:p>
    <w:p>
      <w:pPr>
        <w:numPr>
          <w:ilvl w:val="0"/>
          <w:numId w:val="2"/>
        </w:numPr>
        <w:rPr>
          <w:szCs w:val="21"/>
        </w:rPr>
      </w:pPr>
      <w:r>
        <w:rPr>
          <w:rFonts w:hint="eastAsia"/>
          <w:szCs w:val="21"/>
        </w:rPr>
        <w:t xml:space="preserve">情感态度价值观目标：形成健康意识和良好饮食习惯。 </w:t>
      </w:r>
    </w:p>
    <w:p>
      <w:pPr>
        <w:numPr>
          <w:ilvl w:val="0"/>
          <w:numId w:val="1"/>
        </w:numPr>
        <w:rPr>
          <w:b/>
          <w:bCs/>
          <w:szCs w:val="21"/>
        </w:rPr>
      </w:pPr>
      <w:r>
        <w:rPr>
          <w:rFonts w:hint="eastAsia"/>
          <w:b/>
          <w:bCs/>
          <w:szCs w:val="21"/>
        </w:rPr>
        <w:t>教学重难点</w:t>
      </w:r>
    </w:p>
    <w:p>
      <w:pPr>
        <w:numPr>
          <w:ilvl w:val="0"/>
          <w:numId w:val="3"/>
        </w:numPr>
        <w:rPr>
          <w:szCs w:val="21"/>
        </w:rPr>
      </w:pPr>
      <w:r>
        <w:rPr>
          <w:rFonts w:hint="eastAsia"/>
          <w:szCs w:val="21"/>
        </w:rPr>
        <w:t>教学重点：举例说出什么是合理营养。</w:t>
      </w:r>
      <w:r>
        <w:rPr>
          <w:szCs w:val="21"/>
        </w:rPr>
        <w:t xml:space="preserve"> </w:t>
      </w:r>
    </w:p>
    <w:p>
      <w:pPr>
        <w:numPr>
          <w:ilvl w:val="0"/>
          <w:numId w:val="3"/>
        </w:numPr>
        <w:rPr>
          <w:szCs w:val="21"/>
        </w:rPr>
      </w:pPr>
      <w:r>
        <w:rPr>
          <w:rFonts w:hint="eastAsia"/>
          <w:szCs w:val="21"/>
        </w:rPr>
        <w:t xml:space="preserve">教学难点：尝试运用合理营养的知识，设计一份合理营养的食谱。 </w:t>
      </w:r>
    </w:p>
    <w:p>
      <w:pPr>
        <w:numPr>
          <w:ilvl w:val="0"/>
          <w:numId w:val="1"/>
        </w:numPr>
        <w:rPr>
          <w:b/>
          <w:bCs/>
          <w:szCs w:val="21"/>
        </w:rPr>
      </w:pPr>
      <w:r>
        <w:rPr>
          <w:rFonts w:hint="eastAsia"/>
          <w:b/>
          <w:bCs/>
          <w:szCs w:val="21"/>
        </w:rPr>
        <w:t>教学思路</w:t>
      </w:r>
    </w:p>
    <w:p>
      <w:pPr>
        <w:ind w:firstLine="420" w:firstLineChars="200"/>
        <w:rPr>
          <w:szCs w:val="21"/>
        </w:rPr>
      </w:pPr>
      <w:r>
        <w:rPr>
          <w:rFonts w:hint="eastAsia"/>
          <w:szCs w:val="21"/>
        </w:rPr>
        <w:t>本节知识与学生生活实际和自身健康密切相关，学生比较感兴趣。生活中大多数学生存在许多不良习惯，如不吃早餐，汽水代替白开水等，影响身体健康。通过学习本节课能让学生有所改观。收集分析食品包装还能提高学生归纳能力和生活实践能力。为家长设计食谱，培养他们关心亲人的情感教育。从而关注食品安全和家人健康。</w:t>
      </w:r>
    </w:p>
    <w:p>
      <w:pPr>
        <w:ind w:firstLine="420" w:firstLineChars="200"/>
        <w:rPr>
          <w:szCs w:val="21"/>
        </w:rPr>
      </w:pPr>
    </w:p>
    <w:p>
      <w:pPr>
        <w:rPr>
          <w:szCs w:val="21"/>
        </w:rPr>
      </w:pPr>
      <w:r>
        <w:rPr>
          <w:rFonts w:hint="eastAsia"/>
          <w:b/>
          <w:bCs/>
          <w:szCs w:val="21"/>
        </w:rPr>
        <w:t>教法：</w:t>
      </w:r>
      <w:r>
        <w:rPr>
          <w:rFonts w:hint="eastAsia"/>
          <w:szCs w:val="21"/>
        </w:rPr>
        <w:t>提问法、多媒体辅助教学、分析归纳法、模型辅助教学</w:t>
      </w:r>
    </w:p>
    <w:p>
      <w:pPr>
        <w:rPr>
          <w:szCs w:val="21"/>
        </w:rPr>
      </w:pPr>
      <w:r>
        <w:rPr>
          <w:rFonts w:hint="eastAsia"/>
          <w:b/>
          <w:bCs/>
          <w:szCs w:val="21"/>
        </w:rPr>
        <w:t>学法：</w:t>
      </w:r>
      <w:r>
        <w:rPr>
          <w:rFonts w:hint="eastAsia"/>
          <w:szCs w:val="21"/>
        </w:rPr>
        <w:t xml:space="preserve">自主阅读学习法，观察分析法 </w:t>
      </w:r>
    </w:p>
    <w:p>
      <w:pPr>
        <w:numPr>
          <w:ilvl w:val="0"/>
          <w:numId w:val="1"/>
        </w:numPr>
        <w:rPr>
          <w:b/>
          <w:bCs/>
          <w:szCs w:val="21"/>
        </w:rPr>
      </w:pPr>
      <w:r>
        <w:rPr>
          <w:rFonts w:hint="eastAsia"/>
          <w:b/>
          <w:bCs/>
          <w:szCs w:val="21"/>
        </w:rPr>
        <w:t>教学过程</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3985"/>
        <w:gridCol w:w="1701"/>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Pr>
          <w:p>
            <w:pPr>
              <w:rPr>
                <w:szCs w:val="21"/>
              </w:rPr>
            </w:pPr>
            <w:r>
              <w:rPr>
                <w:rFonts w:hint="eastAsia"/>
                <w:szCs w:val="21"/>
              </w:rPr>
              <w:t>教学内容</w:t>
            </w:r>
          </w:p>
        </w:tc>
        <w:tc>
          <w:tcPr>
            <w:tcW w:w="3985" w:type="dxa"/>
          </w:tcPr>
          <w:p>
            <w:pPr>
              <w:rPr>
                <w:szCs w:val="21"/>
              </w:rPr>
            </w:pPr>
            <w:r>
              <w:rPr>
                <w:rFonts w:hint="eastAsia"/>
                <w:szCs w:val="21"/>
              </w:rPr>
              <w:t>教师活动</w:t>
            </w:r>
          </w:p>
        </w:tc>
        <w:tc>
          <w:tcPr>
            <w:tcW w:w="1701" w:type="dxa"/>
          </w:tcPr>
          <w:p>
            <w:pPr>
              <w:rPr>
                <w:szCs w:val="21"/>
              </w:rPr>
            </w:pPr>
            <w:r>
              <w:rPr>
                <w:rFonts w:hint="eastAsia"/>
                <w:szCs w:val="21"/>
              </w:rPr>
              <w:t>学生活动</w:t>
            </w:r>
          </w:p>
        </w:tc>
        <w:tc>
          <w:tcPr>
            <w:tcW w:w="1468" w:type="dxa"/>
          </w:tcPr>
          <w:p>
            <w:pPr>
              <w:rPr>
                <w:szCs w:val="21"/>
              </w:rPr>
            </w:pPr>
            <w:r>
              <w:rPr>
                <w:rFonts w:hint="eastAsia"/>
                <w:szCs w:val="21"/>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Pr>
          <w:p>
            <w:pPr>
              <w:rPr>
                <w:szCs w:val="21"/>
              </w:rPr>
            </w:pPr>
            <w:r>
              <w:rPr>
                <w:rFonts w:hint="eastAsia"/>
                <w:szCs w:val="21"/>
              </w:rPr>
              <w:t>导入新课</w:t>
            </w:r>
          </w:p>
        </w:tc>
        <w:tc>
          <w:tcPr>
            <w:tcW w:w="3985" w:type="dxa"/>
          </w:tcPr>
          <w:p>
            <w:pPr>
              <w:numPr>
                <w:ilvl w:val="0"/>
                <w:numId w:val="4"/>
              </w:numPr>
              <w:rPr>
                <w:szCs w:val="21"/>
              </w:rPr>
            </w:pPr>
            <w:r>
              <w:rPr>
                <w:rFonts w:hint="eastAsia"/>
                <w:szCs w:val="21"/>
              </w:rPr>
              <w:t>创设情境，引入新课</w:t>
            </w:r>
          </w:p>
          <w:p>
            <w:pPr>
              <w:rPr>
                <w:szCs w:val="21"/>
              </w:rPr>
            </w:pPr>
            <w:r>
              <w:rPr>
                <w:rFonts w:hint="eastAsia"/>
                <w:szCs w:val="21"/>
              </w:rPr>
              <w:t>同学们今天吃早饭了吗？都吃了些什么？</w:t>
            </w:r>
          </w:p>
          <w:p>
            <w:pPr>
              <w:rPr>
                <w:szCs w:val="21"/>
              </w:rPr>
            </w:pPr>
            <w:r>
              <w:rPr>
                <w:rFonts w:hint="eastAsia"/>
                <w:szCs w:val="21"/>
              </w:rPr>
              <w:t>教师总结并用多媒体展示方便面、薯片、可乐、辣条等图片，引导学生思考方便面等食品能代替正餐吗？为什么？</w:t>
            </w:r>
          </w:p>
          <w:p>
            <w:pPr>
              <w:rPr>
                <w:szCs w:val="21"/>
              </w:rPr>
            </w:pPr>
            <w:r>
              <w:rPr>
                <w:rFonts w:hint="eastAsia"/>
                <w:szCs w:val="21"/>
              </w:rPr>
              <w:t>因为有些食品营养价值低且不卫生，所以我们要合理营养和食品安全。那怎么样才是合理的营养呢？</w:t>
            </w:r>
          </w:p>
        </w:tc>
        <w:tc>
          <w:tcPr>
            <w:tcW w:w="1701" w:type="dxa"/>
          </w:tcPr>
          <w:p>
            <w:pPr>
              <w:rPr>
                <w:szCs w:val="21"/>
              </w:rPr>
            </w:pPr>
            <w:r>
              <w:rPr>
                <w:rFonts w:hint="eastAsia"/>
                <w:szCs w:val="21"/>
              </w:rPr>
              <w:t>学生回答</w:t>
            </w:r>
          </w:p>
          <w:p>
            <w:pPr>
              <w:rPr>
                <w:szCs w:val="21"/>
              </w:rPr>
            </w:pPr>
          </w:p>
          <w:p>
            <w:pPr>
              <w:rPr>
                <w:szCs w:val="21"/>
              </w:rPr>
            </w:pPr>
          </w:p>
          <w:p>
            <w:pPr>
              <w:rPr>
                <w:szCs w:val="21"/>
              </w:rPr>
            </w:pPr>
          </w:p>
        </w:tc>
        <w:tc>
          <w:tcPr>
            <w:tcW w:w="1468" w:type="dxa"/>
          </w:tcPr>
          <w:p>
            <w:pPr>
              <w:rPr>
                <w:szCs w:val="21"/>
              </w:rPr>
            </w:pPr>
            <w:r>
              <w:rPr>
                <w:rFonts w:hint="eastAsia"/>
                <w:szCs w:val="21"/>
              </w:rPr>
              <w:t>创设逼真的教学情境，激发学生主动学习的欲望。在刚刚上课就牢牢抓住学生的注意力，由此引入课题。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Pr>
          <w:p>
            <w:pPr>
              <w:rPr>
                <w:szCs w:val="21"/>
              </w:rPr>
            </w:pPr>
            <w:r>
              <w:rPr>
                <w:rFonts w:hint="eastAsia"/>
                <w:szCs w:val="21"/>
              </w:rPr>
              <w:t>新课讲授</w:t>
            </w:r>
          </w:p>
        </w:tc>
        <w:tc>
          <w:tcPr>
            <w:tcW w:w="3985" w:type="dxa"/>
          </w:tcPr>
          <w:p>
            <w:pPr>
              <w:rPr>
                <w:szCs w:val="21"/>
              </w:rPr>
            </w:pPr>
            <w:r>
              <w:rPr>
                <w:rFonts w:hint="eastAsia"/>
                <w:szCs w:val="21"/>
              </w:rPr>
              <w:t>1.联系实际，交流合作。</w:t>
            </w:r>
          </w:p>
          <w:p>
            <w:pPr>
              <w:rPr>
                <w:szCs w:val="21"/>
              </w:rPr>
            </w:pPr>
            <w:r>
              <w:rPr>
                <w:rFonts w:hint="eastAsia"/>
                <w:szCs w:val="21"/>
              </w:rPr>
              <w:t>多媒体呈现问题：生活中还有哪些饮食现象是不合理的？你有过这样的经历吗？</w:t>
            </w:r>
          </w:p>
          <w:p>
            <w:pPr>
              <w:rPr>
                <w:szCs w:val="21"/>
              </w:rPr>
            </w:pPr>
            <w:r>
              <w:rPr>
                <w:rFonts w:hint="eastAsia"/>
                <w:szCs w:val="21"/>
              </w:rPr>
              <w:t>【教师】木桶是由许多木块等加工而成的，少一块木块都会漏水。人体需要的各种营养就像这些木块一样，缺少了一种就会影响健康。那合理营养是什么呢？</w:t>
            </w:r>
          </w:p>
          <w:p>
            <w:pPr>
              <w:rPr>
                <w:szCs w:val="21"/>
              </w:rPr>
            </w:pPr>
            <w:r>
              <w:rPr>
                <w:rFonts w:hint="eastAsia"/>
                <w:szCs w:val="21"/>
              </w:rPr>
              <w:t>合理营养是指全面而平衡的营养。        全面是指摄取的营养素种类要齐全。        平衡是指摄取的营养素量要合适。</w:t>
            </w:r>
          </w:p>
          <w:p>
            <w:pPr>
              <w:rPr>
                <w:szCs w:val="21"/>
              </w:rPr>
            </w:pPr>
          </w:p>
          <w:p>
            <w:pPr>
              <w:rPr>
                <w:szCs w:val="21"/>
              </w:rPr>
            </w:pPr>
            <w:r>
              <w:rPr>
                <w:rFonts w:hint="eastAsia"/>
                <w:szCs w:val="21"/>
              </w:rPr>
              <w:t>2.阅读分析、自主学习</w:t>
            </w:r>
          </w:p>
          <w:p>
            <w:pPr>
              <w:rPr>
                <w:szCs w:val="21"/>
              </w:rPr>
            </w:pPr>
            <w:r>
              <w:rPr>
                <w:rFonts w:hint="eastAsia"/>
                <w:szCs w:val="21"/>
              </w:rPr>
              <w:t>利用课件展示“平衡膳食宝塔”引导学生阅读分析：“平衡膳食宝塔”中的食物分为哪几种类型？一日三餐中的食物能量比例？什么是合理营养？最后总结、归纳出合理的饮食结构。</w:t>
            </w:r>
          </w:p>
          <w:p>
            <w:pPr>
              <w:rPr>
                <w:szCs w:val="21"/>
              </w:rPr>
            </w:pPr>
            <w:r>
              <w:rPr>
                <w:rFonts w:hint="eastAsia"/>
                <w:szCs w:val="21"/>
              </w:rPr>
              <w:t>【课堂活动】请根据所学选择ABCDE中四种食物放入餐盘中对应的位置。</w:t>
            </w:r>
          </w:p>
          <w:p>
            <w:pPr>
              <w:rPr>
                <w:szCs w:val="21"/>
              </w:rPr>
            </w:pPr>
            <w:r>
              <w:rPr>
                <w:rFonts w:hint="eastAsia"/>
                <w:szCs w:val="21"/>
              </w:rPr>
              <w:t>健康饮食十条原则：</w:t>
            </w:r>
          </w:p>
          <w:p>
            <w:pPr>
              <w:rPr>
                <w:szCs w:val="21"/>
              </w:rPr>
            </w:pPr>
          </w:p>
          <w:p>
            <w:pPr>
              <w:rPr>
                <w:szCs w:val="21"/>
              </w:rPr>
            </w:pPr>
            <w:r>
              <w:rPr>
                <w:rFonts w:hint="eastAsia"/>
                <w:szCs w:val="21"/>
              </w:rPr>
              <w:t>3.利用学过的合理饮食结构的相关知识，鼓励学生利用所掌握的合理营养知识，为亲人献爱心，设计一份营养合理的午餐食谱。学生要注意讨论在设计食谱时应该考虑到哪些因素？</w:t>
            </w:r>
          </w:p>
          <w:p>
            <w:pPr>
              <w:rPr>
                <w:szCs w:val="21"/>
              </w:rPr>
            </w:pPr>
          </w:p>
          <w:p>
            <w:pPr>
              <w:rPr>
                <w:szCs w:val="21"/>
              </w:rPr>
            </w:pPr>
            <w:r>
              <w:rPr>
                <w:rFonts w:hint="eastAsia"/>
                <w:szCs w:val="21"/>
              </w:rPr>
              <w:t>4.实物展示、观察学习</w:t>
            </w:r>
          </w:p>
          <w:p>
            <w:pPr>
              <w:rPr>
                <w:szCs w:val="21"/>
              </w:rPr>
            </w:pPr>
            <w:r>
              <w:rPr>
                <w:rFonts w:hint="eastAsia"/>
                <w:szCs w:val="21"/>
              </w:rPr>
              <w:t>由老师展示食品包装袋，仔细观察包装袋上的各项内容，并和同学交流，怎样判断包装食品是否过了保质期。同时，向大家提出什么样的食品才是安全食品？从而调动同学们的探究欲望，引出绿色食品概念，增强食品安全意识。</w:t>
            </w:r>
          </w:p>
          <w:p>
            <w:pPr>
              <w:rPr>
                <w:szCs w:val="21"/>
              </w:rPr>
            </w:pPr>
          </w:p>
          <w:p>
            <w:pPr>
              <w:rPr>
                <w:szCs w:val="21"/>
              </w:rPr>
            </w:pPr>
            <w:r>
              <w:rPr>
                <w:rFonts w:hint="eastAsia"/>
                <w:szCs w:val="21"/>
              </w:rPr>
              <w:t>5.情感升华、结束新课</w:t>
            </w:r>
          </w:p>
          <w:p>
            <w:pPr>
              <w:rPr>
                <w:szCs w:val="21"/>
              </w:rPr>
            </w:pPr>
            <w:r>
              <w:rPr>
                <w:rFonts w:hint="eastAsia"/>
                <w:szCs w:val="21"/>
              </w:rPr>
              <w:t>课件展示常见的垃圾食品，增强食品安全意识，概况说明只有既营养又安全的食品才是放心的食品，才能吃出健康的身体。体现生物学的实用价值以及在指导学生健康生活当中的指导作用。</w:t>
            </w:r>
          </w:p>
        </w:tc>
        <w:tc>
          <w:tcPr>
            <w:tcW w:w="1701" w:type="dxa"/>
          </w:tcPr>
          <w:p>
            <w:pPr>
              <w:rPr>
                <w:szCs w:val="21"/>
              </w:rPr>
            </w:pPr>
            <w:r>
              <w:rPr>
                <w:rFonts w:hint="eastAsia"/>
                <w:szCs w:val="21"/>
              </w:rPr>
              <w:t>学生交流讨论</w:t>
            </w: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tc>
        <w:tc>
          <w:tcPr>
            <w:tcW w:w="1468" w:type="dxa"/>
          </w:tcPr>
          <w:p>
            <w:pPr>
              <w:rPr>
                <w:szCs w:val="21"/>
              </w:rPr>
            </w:pPr>
            <w:r>
              <w:rPr>
                <w:rFonts w:hint="eastAsia"/>
                <w:szCs w:val="21"/>
              </w:rPr>
              <w:t>让学生通过观察、举例，利用学过的有关知识，结合生活实际去分析、体会偏食和挑食等作法的不良危害，激发学生学习的热情和探究的欲望。</w:t>
            </w:r>
          </w:p>
          <w:p>
            <w:pPr>
              <w:rPr>
                <w:szCs w:val="21"/>
              </w:rPr>
            </w:pPr>
          </w:p>
          <w:p>
            <w:pPr>
              <w:rPr>
                <w:szCs w:val="21"/>
              </w:rPr>
            </w:pPr>
            <w:r>
              <w:rPr>
                <w:rFonts w:hint="eastAsia"/>
                <w:szCs w:val="21"/>
              </w:rPr>
              <w:t>利用课件引导学生通过观察、思考、分析，逐步深入进行探究，重点理解什么是合理的饮食结构，从而得出合理营养的真正含意。</w:t>
            </w:r>
          </w:p>
          <w:p>
            <w:pPr>
              <w:rPr>
                <w:szCs w:val="21"/>
              </w:rPr>
            </w:pPr>
          </w:p>
          <w:p>
            <w:pPr>
              <w:rPr>
                <w:szCs w:val="21"/>
              </w:rPr>
            </w:pPr>
          </w:p>
          <w:p>
            <w:pPr>
              <w:rPr>
                <w:szCs w:val="21"/>
              </w:rPr>
            </w:pPr>
          </w:p>
          <w:p>
            <w:pPr>
              <w:rPr>
                <w:szCs w:val="21"/>
              </w:rPr>
            </w:pPr>
          </w:p>
          <w:p>
            <w:pPr>
              <w:rPr>
                <w:szCs w:val="21"/>
              </w:rPr>
            </w:pPr>
            <w:r>
              <w:rPr>
                <w:rFonts w:hint="eastAsia"/>
                <w:szCs w:val="21"/>
              </w:rPr>
              <w:t>让学生通过实物展示、观察、交流，既培养了学生收集和处理信息的能力，又能有效增强学生的合作意识。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68" w:type="dxa"/>
          </w:tcPr>
          <w:p>
            <w:pPr>
              <w:rPr>
                <w:szCs w:val="21"/>
              </w:rPr>
            </w:pPr>
            <w:r>
              <w:rPr>
                <w:rFonts w:hint="eastAsia"/>
                <w:szCs w:val="21"/>
              </w:rPr>
              <w:t>归纳与总结</w:t>
            </w:r>
          </w:p>
        </w:tc>
        <w:tc>
          <w:tcPr>
            <w:tcW w:w="3985" w:type="dxa"/>
          </w:tcPr>
          <w:p>
            <w:pPr>
              <w:rPr>
                <w:szCs w:val="21"/>
              </w:rPr>
            </w:pPr>
          </w:p>
        </w:tc>
        <w:tc>
          <w:tcPr>
            <w:tcW w:w="1701" w:type="dxa"/>
          </w:tcPr>
          <w:p>
            <w:pPr>
              <w:rPr>
                <w:szCs w:val="21"/>
              </w:rPr>
            </w:pPr>
          </w:p>
        </w:tc>
        <w:tc>
          <w:tcPr>
            <w:tcW w:w="1468" w:type="dxa"/>
          </w:tcPr>
          <w:p>
            <w:pPr>
              <w:rPr>
                <w:szCs w:val="21"/>
              </w:rPr>
            </w:pPr>
            <w:r>
              <w:rPr>
                <w:rFonts w:hint="eastAsia"/>
                <w:szCs w:val="21"/>
              </w:rPr>
              <w:t>及时巩固</w:t>
            </w:r>
          </w:p>
        </w:tc>
      </w:tr>
    </w:tbl>
    <w:p>
      <w:pPr>
        <w:numPr>
          <w:ilvl w:val="0"/>
          <w:numId w:val="1"/>
        </w:numPr>
        <w:rPr>
          <w:b/>
          <w:bCs/>
          <w:szCs w:val="21"/>
        </w:rPr>
      </w:pPr>
      <w:r>
        <w:rPr>
          <w:rFonts w:hint="eastAsia"/>
          <w:b/>
          <w:bCs/>
          <w:szCs w:val="21"/>
        </w:rPr>
        <w:t>板书设计</w:t>
      </w:r>
    </w:p>
    <w:p>
      <w:pPr>
        <w:tabs>
          <w:tab w:val="left" w:pos="1840"/>
        </w:tabs>
        <w:ind w:left="420"/>
        <w:jc w:val="center"/>
        <w:rPr>
          <w:b/>
          <w:bCs/>
          <w:szCs w:val="21"/>
        </w:rPr>
      </w:pPr>
      <w:r>
        <w:rPr>
          <w:rFonts w:hint="eastAsia"/>
          <w:b/>
          <w:bCs/>
          <w:szCs w:val="21"/>
        </w:rPr>
        <w:t>2.3合理营养与食品安全</w:t>
      </w:r>
    </w:p>
    <w:p>
      <w:pPr>
        <w:tabs>
          <w:tab w:val="left" w:pos="1840"/>
        </w:tabs>
        <w:rPr>
          <w:szCs w:val="21"/>
        </w:rPr>
      </w:pPr>
      <w:r>
        <w:rPr>
          <w:rFonts w:hint="eastAsia"/>
          <w:szCs w:val="21"/>
        </w:rPr>
        <w:t>一、合理营养</w:t>
      </w:r>
    </w:p>
    <w:p>
      <w:pPr>
        <w:tabs>
          <w:tab w:val="left" w:pos="1840"/>
        </w:tabs>
        <w:rPr>
          <w:szCs w:val="21"/>
        </w:rPr>
      </w:pPr>
      <w:r>
        <w:rPr>
          <w:rFonts w:hint="eastAsia"/>
          <w:szCs w:val="21"/>
        </w:rPr>
        <w:t>1.什么是合理营养</w:t>
      </w:r>
    </w:p>
    <w:p>
      <w:pPr>
        <w:tabs>
          <w:tab w:val="left" w:pos="1840"/>
        </w:tabs>
        <w:rPr>
          <w:szCs w:val="21"/>
        </w:rPr>
      </w:pPr>
      <w:r>
        <w:rPr>
          <w:rFonts w:hint="eastAsia"/>
          <w:szCs w:val="21"/>
        </w:rPr>
        <w:t>2．平衡膳食宝塔</w:t>
      </w:r>
    </w:p>
    <w:p>
      <w:pPr>
        <w:tabs>
          <w:tab w:val="left" w:pos="1840"/>
        </w:tabs>
        <w:rPr>
          <w:szCs w:val="21"/>
        </w:rPr>
      </w:pPr>
      <w:r>
        <w:rPr>
          <w:rFonts w:hint="eastAsia"/>
          <w:szCs w:val="21"/>
        </w:rPr>
        <w:t>二、食品安全</w:t>
      </w:r>
    </w:p>
    <w:p>
      <w:pPr>
        <w:tabs>
          <w:tab w:val="left" w:pos="1840"/>
        </w:tabs>
        <w:rPr>
          <w:szCs w:val="21"/>
        </w:rPr>
      </w:pPr>
      <w:r>
        <w:rPr>
          <w:rFonts w:hint="eastAsia"/>
          <w:szCs w:val="21"/>
        </w:rPr>
        <w:t>1.怎样购买安全食品</w:t>
      </w:r>
    </w:p>
    <w:p>
      <w:pPr>
        <w:tabs>
          <w:tab w:val="left" w:pos="1840"/>
        </w:tabs>
        <w:rPr>
          <w:szCs w:val="21"/>
        </w:rPr>
      </w:pPr>
      <w:r>
        <w:rPr>
          <w:rFonts w:hint="eastAsia"/>
          <w:szCs w:val="21"/>
        </w:rPr>
        <w:t>2.关注食品安全</w:t>
      </w:r>
    </w:p>
    <w:p>
      <w:pPr>
        <w:tabs>
          <w:tab w:val="left" w:pos="1840"/>
        </w:tabs>
        <w:rPr>
          <w:szCs w:val="21"/>
        </w:rPr>
      </w:pPr>
      <w:r>
        <w:rPr>
          <w:rFonts w:hint="eastAsia"/>
          <w:szCs w:val="21"/>
        </w:rPr>
        <w:t>3.了解绿色食品</w:t>
      </w:r>
      <w:r>
        <w:rPr>
          <w:szCs w:val="21"/>
        </w:rPr>
        <w:tab/>
      </w:r>
      <w:r>
        <w:rPr>
          <w:rFonts w:hint="eastAsia"/>
          <w:szCs w:val="21"/>
        </w:rPr>
        <w:t xml:space="preserve"> </w:t>
      </w:r>
      <w:r>
        <w:rPr>
          <w:szCs w:val="21"/>
        </w:rPr>
        <w:t xml:space="preserve">                 </w:t>
      </w:r>
    </w:p>
    <w:p>
      <w:pPr>
        <w:numPr>
          <w:ilvl w:val="0"/>
          <w:numId w:val="1"/>
        </w:numPr>
        <w:rPr>
          <w:b/>
          <w:bCs/>
          <w:szCs w:val="21"/>
        </w:rPr>
      </w:pPr>
      <w:r>
        <w:rPr>
          <w:rFonts w:hint="eastAsia"/>
          <w:b/>
          <w:bCs/>
          <w:szCs w:val="21"/>
        </w:rPr>
        <w:t>教学反思</w:t>
      </w:r>
    </w:p>
    <w:p>
      <w:pPr>
        <w:ind w:firstLine="410"/>
        <w:rPr>
          <w:szCs w:val="21"/>
        </w:rPr>
      </w:pPr>
      <w:bookmarkStart w:id="0" w:name="_Hlk75717254"/>
      <w:r>
        <w:rPr>
          <w:rFonts w:hint="eastAsia"/>
          <w:szCs w:val="21"/>
        </w:rPr>
        <w:t>本</w:t>
      </w:r>
      <w:bookmarkStart w:id="1" w:name="_Hlk75329947"/>
      <w:r>
        <w:rPr>
          <w:rFonts w:hint="eastAsia"/>
          <w:szCs w:val="21"/>
        </w:rPr>
        <w:t>节知识与学生生活实际和自身健康密切相关，学生比较感兴趣。生活中大多数学生存在许多不良习惯，如不吃早餐，汽水代替白开水等，影响身体健康。通过学习本节课能让学生有所改观。收集分析食品包装还能提高学生归纳能力和生活实践能力。为家长设计食谱，培养他们关心亲人的情感教育。从而关注食品安全和家人健康。</w:t>
      </w:r>
      <w:bookmarkEnd w:id="0"/>
      <w:bookmarkEnd w:id="1"/>
    </w:p>
    <w:p>
      <w:pPr>
        <w:numPr>
          <w:ilvl w:val="0"/>
          <w:numId w:val="1"/>
        </w:numPr>
        <w:rPr>
          <w:b/>
          <w:bCs/>
          <w:szCs w:val="21"/>
        </w:rPr>
      </w:pPr>
      <w:r>
        <w:rPr>
          <w:rFonts w:hint="eastAsia"/>
          <w:b/>
          <w:bCs/>
          <w:szCs w:val="21"/>
        </w:rPr>
        <w:t>指导教师意见</w:t>
      </w:r>
    </w:p>
    <w:p>
      <w:pPr>
        <w:ind w:firstLine="410"/>
      </w:pPr>
      <w:r>
        <w:rPr>
          <w:rFonts w:hint="eastAsia"/>
          <w:szCs w:val="21"/>
        </w:rPr>
        <w:t>本节教学设计能创设情境，引发学生的思考讨论，促进师生互动，是个很不错的设计。但要注意安排让学生们动脑、自主讨论的时间。要注意培养学生的思维能力。</w:t>
      </w:r>
    </w:p>
    <w:sectPr>
      <w:headerReference r:id="rId3" w:type="default"/>
      <w:footerReference r:id="rId4" w:type="default"/>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6192;mso-width-relative:page;mso-height-relative:page;" stroked="f" coordsize="21600,21600" o:allowincell="f">
          <v:path/>
          <v:fill opacity="32768f" focussize="0,0"/>
          <v:stroke on="f"/>
          <v:imagedata o:title=""/>
          <o:lock v:ext="edit"/>
          <v:textpath on="t" fitpath="t" trim="f" xscale="f" string="zxxk.com" style="font-family:宋体;font-size:8pt;v-text-align:center;"/>
        </v:shape>
      </w:pict>
    </w:r>
    <w:r>
      <w:rPr>
        <w:color w:val="FFFFFF"/>
        <w:sz w:val="2"/>
        <w:szCs w:val="2"/>
      </w:rPr>
      <w:drawing>
        <wp:anchor distT="0" distB="0" distL="114300" distR="114300" simplePos="0" relativeHeight="251660288" behindDoc="0" locked="0" layoutInCell="1" allowOverlap="1">
          <wp:simplePos x="0" y="0"/>
          <wp:positionH relativeFrom="column">
            <wp:posOffset>813435</wp:posOffset>
          </wp:positionH>
          <wp:positionV relativeFrom="paragraph">
            <wp:posOffset>-263525</wp:posOffset>
          </wp:positionV>
          <wp:extent cx="635" cy="635"/>
          <wp:effectExtent l="3810" t="3175" r="5080" b="5715"/>
          <wp:wrapNone/>
          <wp:docPr id="1028"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图片 5" descr="学科网 zxxk.com"/>
                  <pic:cNvPicPr>
                    <a:picLocks noChangeAspect="1" noChangeArrowheads="1"/>
                  </pic:cNvPicPr>
                </pic:nvPicPr>
                <pic:blipFill>
                  <a:blip r:embed="rId1"/>
                  <a:srcRect/>
                  <a:stretch>
                    <a:fillRect/>
                  </a:stretch>
                </pic:blipFill>
                <pic:spPr>
                  <a:xfrm>
                    <a:off x="0" y="0"/>
                    <a:ext cx="635" cy="635"/>
                  </a:xfrm>
                  <a:prstGeom prst="rect">
                    <a:avLst/>
                  </a:prstGeom>
                  <a:noFill/>
                  <a:ln w="9525">
                    <a:noFill/>
                    <a:miter lim="800000"/>
                    <a:headEnd/>
                    <a:tailEnd/>
                  </a:ln>
                </pic:spPr>
              </pic:pic>
            </a:graphicData>
          </a:graphic>
        </wp:anchor>
      </w:drawing>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drawing>
        <wp:anchor distT="0" distB="0" distL="114300" distR="114300" simplePos="0" relativeHeight="251659264" behindDoc="0" locked="0" layoutInCell="1" allowOverlap="1">
          <wp:simplePos x="0" y="0"/>
          <wp:positionH relativeFrom="column">
            <wp:posOffset>4457700</wp:posOffset>
          </wp:positionH>
          <wp:positionV relativeFrom="paragraph">
            <wp:posOffset>107315</wp:posOffset>
          </wp:positionV>
          <wp:extent cx="9525" cy="9525"/>
          <wp:effectExtent l="19050" t="0" r="9525" b="0"/>
          <wp:wrapNone/>
          <wp:docPr id="1025"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图片 4" descr="学科网 zxxk.com"/>
                  <pic:cNvPicPr>
                    <a:picLocks noChangeAspect="1" noChangeArrowheads="1"/>
                  </pic:cNvPicPr>
                </pic:nvPicPr>
                <pic:blipFill>
                  <a:blip r:embed="rId1"/>
                  <a:srcRect/>
                  <a:stretch>
                    <a:fillRect/>
                  </a:stretch>
                </pic:blipFill>
                <pic:spPr>
                  <a:xfrm>
                    <a:off x="0" y="0"/>
                    <a:ext cx="9525" cy="9525"/>
                  </a:xfrm>
                  <a:prstGeom prst="rect">
                    <a:avLst/>
                  </a:prstGeom>
                  <a:noFill/>
                  <a:ln w="9525">
                    <a:noFill/>
                    <a:miter lim="800000"/>
                    <a:headEnd/>
                    <a:tailEnd/>
                  </a:ln>
                </pic:spPr>
              </pic:pic>
            </a:graphicData>
          </a:graphic>
        </wp:anchor>
      </w:drawing>
    </w:r>
    <w:r>
      <w:rPr>
        <w:color w:val="FFFFFF"/>
        <w:sz w:val="2"/>
        <w:szCs w:val="2"/>
      </w:rPr>
      <w:pict>
        <v:shape id="_x0000_i1025" o:spt="136" alt="学科网 zxxk.com" type="#_x0000_t136" style="height:0.75pt;width:0.75pt;" filled="f" stroked="f" coordsize="21600,21600">
          <v:path/>
          <v:fill on="f" color2="#AAAAAA" focussize="0,0"/>
          <v:stroke on="f" color="#FFFFFF"/>
          <v:imagedata o:title=""/>
          <o:lock v:ext="edit"/>
          <v:textpath on="t" fitshape="t" fitpath="t" trim="t" xscale="f" string="学科网（北京）股份有限公司 " style="font-family:宋体;font-size:8pt;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1660BE"/>
    <w:multiLevelType w:val="multilevel"/>
    <w:tmpl w:val="011660BE"/>
    <w:lvl w:ilvl="0" w:tentative="0">
      <w:start w:val="1"/>
      <w:numFmt w:val="japaneseCounting"/>
      <w:lvlText w:val="%1、"/>
      <w:lvlJc w:val="left"/>
      <w:pPr>
        <w:tabs>
          <w:tab w:val="left" w:pos="420"/>
        </w:tabs>
        <w:ind w:left="420" w:hanging="4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5925955"/>
    <w:multiLevelType w:val="multilevel"/>
    <w:tmpl w:val="35925955"/>
    <w:lvl w:ilvl="0" w:tentative="0">
      <w:start w:val="1"/>
      <w:numFmt w:val="decimal"/>
      <w:lvlText w:val="%1、"/>
      <w:lvlJc w:val="left"/>
      <w:pPr>
        <w:tabs>
          <w:tab w:val="left" w:pos="480"/>
        </w:tabs>
        <w:ind w:left="480" w:hanging="360"/>
      </w:pPr>
      <w:rPr>
        <w:rFonts w:hint="default"/>
      </w:rPr>
    </w:lvl>
    <w:lvl w:ilvl="1" w:tentative="0">
      <w:start w:val="1"/>
      <w:numFmt w:val="lowerLetter"/>
      <w:lvlText w:val="%2)"/>
      <w:lvlJc w:val="left"/>
      <w:pPr>
        <w:tabs>
          <w:tab w:val="left" w:pos="960"/>
        </w:tabs>
        <w:ind w:left="960" w:hanging="420"/>
      </w:pPr>
    </w:lvl>
    <w:lvl w:ilvl="2" w:tentative="0">
      <w:start w:val="1"/>
      <w:numFmt w:val="lowerRoman"/>
      <w:lvlText w:val="%3."/>
      <w:lvlJc w:val="right"/>
      <w:pPr>
        <w:tabs>
          <w:tab w:val="left" w:pos="1380"/>
        </w:tabs>
        <w:ind w:left="1380" w:hanging="420"/>
      </w:pPr>
    </w:lvl>
    <w:lvl w:ilvl="3" w:tentative="0">
      <w:start w:val="1"/>
      <w:numFmt w:val="decimal"/>
      <w:lvlText w:val="%4."/>
      <w:lvlJc w:val="left"/>
      <w:pPr>
        <w:tabs>
          <w:tab w:val="left" w:pos="1800"/>
        </w:tabs>
        <w:ind w:left="1800" w:hanging="420"/>
      </w:pPr>
    </w:lvl>
    <w:lvl w:ilvl="4" w:tentative="0">
      <w:start w:val="1"/>
      <w:numFmt w:val="lowerLetter"/>
      <w:lvlText w:val="%5)"/>
      <w:lvlJc w:val="left"/>
      <w:pPr>
        <w:tabs>
          <w:tab w:val="left" w:pos="2220"/>
        </w:tabs>
        <w:ind w:left="2220" w:hanging="420"/>
      </w:pPr>
    </w:lvl>
    <w:lvl w:ilvl="5" w:tentative="0">
      <w:start w:val="1"/>
      <w:numFmt w:val="lowerRoman"/>
      <w:lvlText w:val="%6."/>
      <w:lvlJc w:val="right"/>
      <w:pPr>
        <w:tabs>
          <w:tab w:val="left" w:pos="2640"/>
        </w:tabs>
        <w:ind w:left="2640" w:hanging="420"/>
      </w:pPr>
    </w:lvl>
    <w:lvl w:ilvl="6" w:tentative="0">
      <w:start w:val="1"/>
      <w:numFmt w:val="decimal"/>
      <w:lvlText w:val="%7."/>
      <w:lvlJc w:val="left"/>
      <w:pPr>
        <w:tabs>
          <w:tab w:val="left" w:pos="3060"/>
        </w:tabs>
        <w:ind w:left="3060" w:hanging="420"/>
      </w:pPr>
    </w:lvl>
    <w:lvl w:ilvl="7" w:tentative="0">
      <w:start w:val="1"/>
      <w:numFmt w:val="lowerLetter"/>
      <w:lvlText w:val="%8)"/>
      <w:lvlJc w:val="left"/>
      <w:pPr>
        <w:tabs>
          <w:tab w:val="left" w:pos="3480"/>
        </w:tabs>
        <w:ind w:left="3480" w:hanging="420"/>
      </w:pPr>
    </w:lvl>
    <w:lvl w:ilvl="8" w:tentative="0">
      <w:start w:val="1"/>
      <w:numFmt w:val="lowerRoman"/>
      <w:lvlText w:val="%9."/>
      <w:lvlJc w:val="right"/>
      <w:pPr>
        <w:tabs>
          <w:tab w:val="left" w:pos="3900"/>
        </w:tabs>
        <w:ind w:left="3900" w:hanging="420"/>
      </w:pPr>
    </w:lvl>
  </w:abstractNum>
  <w:abstractNum w:abstractNumId="2">
    <w:nsid w:val="633C3178"/>
    <w:multiLevelType w:val="multilevel"/>
    <w:tmpl w:val="633C3178"/>
    <w:lvl w:ilvl="0" w:tentative="0">
      <w:start w:val="1"/>
      <w:numFmt w:val="decimal"/>
      <w:lvlText w:val="%1、"/>
      <w:lvlJc w:val="left"/>
      <w:pPr>
        <w:tabs>
          <w:tab w:val="left" w:pos="502"/>
        </w:tabs>
        <w:ind w:left="502" w:hanging="360"/>
      </w:pPr>
      <w:rPr>
        <w:rFonts w:hint="default"/>
      </w:rPr>
    </w:lvl>
    <w:lvl w:ilvl="1" w:tentative="0">
      <w:start w:val="1"/>
      <w:numFmt w:val="lowerLetter"/>
      <w:lvlText w:val="%2)"/>
      <w:lvlJc w:val="left"/>
      <w:pPr>
        <w:tabs>
          <w:tab w:val="left" w:pos="960"/>
        </w:tabs>
        <w:ind w:left="960" w:hanging="420"/>
      </w:pPr>
    </w:lvl>
    <w:lvl w:ilvl="2" w:tentative="0">
      <w:start w:val="1"/>
      <w:numFmt w:val="lowerRoman"/>
      <w:lvlText w:val="%3."/>
      <w:lvlJc w:val="right"/>
      <w:pPr>
        <w:tabs>
          <w:tab w:val="left" w:pos="1380"/>
        </w:tabs>
        <w:ind w:left="1380" w:hanging="420"/>
      </w:pPr>
    </w:lvl>
    <w:lvl w:ilvl="3" w:tentative="0">
      <w:start w:val="1"/>
      <w:numFmt w:val="decimal"/>
      <w:lvlText w:val="%4."/>
      <w:lvlJc w:val="left"/>
      <w:pPr>
        <w:tabs>
          <w:tab w:val="left" w:pos="1800"/>
        </w:tabs>
        <w:ind w:left="1800" w:hanging="420"/>
      </w:pPr>
    </w:lvl>
    <w:lvl w:ilvl="4" w:tentative="0">
      <w:start w:val="1"/>
      <w:numFmt w:val="lowerLetter"/>
      <w:lvlText w:val="%5)"/>
      <w:lvlJc w:val="left"/>
      <w:pPr>
        <w:tabs>
          <w:tab w:val="left" w:pos="2220"/>
        </w:tabs>
        <w:ind w:left="2220" w:hanging="420"/>
      </w:pPr>
    </w:lvl>
    <w:lvl w:ilvl="5" w:tentative="0">
      <w:start w:val="1"/>
      <w:numFmt w:val="lowerRoman"/>
      <w:lvlText w:val="%6."/>
      <w:lvlJc w:val="right"/>
      <w:pPr>
        <w:tabs>
          <w:tab w:val="left" w:pos="2640"/>
        </w:tabs>
        <w:ind w:left="2640" w:hanging="420"/>
      </w:pPr>
    </w:lvl>
    <w:lvl w:ilvl="6" w:tentative="0">
      <w:start w:val="1"/>
      <w:numFmt w:val="decimal"/>
      <w:lvlText w:val="%7."/>
      <w:lvlJc w:val="left"/>
      <w:pPr>
        <w:tabs>
          <w:tab w:val="left" w:pos="3060"/>
        </w:tabs>
        <w:ind w:left="3060" w:hanging="420"/>
      </w:pPr>
    </w:lvl>
    <w:lvl w:ilvl="7" w:tentative="0">
      <w:start w:val="1"/>
      <w:numFmt w:val="lowerLetter"/>
      <w:lvlText w:val="%8)"/>
      <w:lvlJc w:val="left"/>
      <w:pPr>
        <w:tabs>
          <w:tab w:val="left" w:pos="3480"/>
        </w:tabs>
        <w:ind w:left="3480" w:hanging="420"/>
      </w:pPr>
    </w:lvl>
    <w:lvl w:ilvl="8" w:tentative="0">
      <w:start w:val="1"/>
      <w:numFmt w:val="lowerRoman"/>
      <w:lvlText w:val="%9."/>
      <w:lvlJc w:val="right"/>
      <w:pPr>
        <w:tabs>
          <w:tab w:val="left" w:pos="3900"/>
        </w:tabs>
        <w:ind w:left="3900" w:hanging="420"/>
      </w:pPr>
    </w:lvl>
  </w:abstractNum>
  <w:abstractNum w:abstractNumId="3">
    <w:nsid w:val="65791FD1"/>
    <w:multiLevelType w:val="multilevel"/>
    <w:tmpl w:val="65791FD1"/>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1,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WVhMTBjZGFlYzQ4MDA5ZjA0ZDE0NGVjZDFmODkxMmYifQ=="/>
  </w:docVars>
  <w:rsids>
    <w:rsidRoot w:val="00CF2BF6"/>
    <w:rsid w:val="00037534"/>
    <w:rsid w:val="00043C1C"/>
    <w:rsid w:val="00061FA6"/>
    <w:rsid w:val="00077127"/>
    <w:rsid w:val="00077F04"/>
    <w:rsid w:val="000A21E9"/>
    <w:rsid w:val="000A2DFA"/>
    <w:rsid w:val="000B58A3"/>
    <w:rsid w:val="000C5C3F"/>
    <w:rsid w:val="00131C50"/>
    <w:rsid w:val="00131F4F"/>
    <w:rsid w:val="00145599"/>
    <w:rsid w:val="0016010C"/>
    <w:rsid w:val="00172E6E"/>
    <w:rsid w:val="00173880"/>
    <w:rsid w:val="00192598"/>
    <w:rsid w:val="001C563A"/>
    <w:rsid w:val="00220CD8"/>
    <w:rsid w:val="00287106"/>
    <w:rsid w:val="00295958"/>
    <w:rsid w:val="002A7216"/>
    <w:rsid w:val="002C1EAC"/>
    <w:rsid w:val="00326489"/>
    <w:rsid w:val="00354B55"/>
    <w:rsid w:val="0035668D"/>
    <w:rsid w:val="00360CEC"/>
    <w:rsid w:val="00383A19"/>
    <w:rsid w:val="003F25BB"/>
    <w:rsid w:val="00405BC0"/>
    <w:rsid w:val="004151FC"/>
    <w:rsid w:val="004174A4"/>
    <w:rsid w:val="00457199"/>
    <w:rsid w:val="004702D2"/>
    <w:rsid w:val="00476E7B"/>
    <w:rsid w:val="005135E3"/>
    <w:rsid w:val="00546A48"/>
    <w:rsid w:val="00571618"/>
    <w:rsid w:val="00577B9B"/>
    <w:rsid w:val="00582B91"/>
    <w:rsid w:val="005D07AC"/>
    <w:rsid w:val="005E6304"/>
    <w:rsid w:val="006168B8"/>
    <w:rsid w:val="006405F7"/>
    <w:rsid w:val="006511E8"/>
    <w:rsid w:val="00691C47"/>
    <w:rsid w:val="00695463"/>
    <w:rsid w:val="006D572A"/>
    <w:rsid w:val="006E6623"/>
    <w:rsid w:val="007057BD"/>
    <w:rsid w:val="007359C3"/>
    <w:rsid w:val="00741029"/>
    <w:rsid w:val="00747F6A"/>
    <w:rsid w:val="00750BE7"/>
    <w:rsid w:val="0078474C"/>
    <w:rsid w:val="007B341A"/>
    <w:rsid w:val="0080323E"/>
    <w:rsid w:val="00805313"/>
    <w:rsid w:val="008229A8"/>
    <w:rsid w:val="00830127"/>
    <w:rsid w:val="00843D4E"/>
    <w:rsid w:val="00876D49"/>
    <w:rsid w:val="0088371E"/>
    <w:rsid w:val="00890F59"/>
    <w:rsid w:val="008A491A"/>
    <w:rsid w:val="008A4DC5"/>
    <w:rsid w:val="008B6B44"/>
    <w:rsid w:val="008C0AF6"/>
    <w:rsid w:val="008C535D"/>
    <w:rsid w:val="008C5F8A"/>
    <w:rsid w:val="008D3ADD"/>
    <w:rsid w:val="008F6AF1"/>
    <w:rsid w:val="00943794"/>
    <w:rsid w:val="009528D9"/>
    <w:rsid w:val="00954DBA"/>
    <w:rsid w:val="00963F9A"/>
    <w:rsid w:val="0097229D"/>
    <w:rsid w:val="00984579"/>
    <w:rsid w:val="00992A9D"/>
    <w:rsid w:val="009A59D1"/>
    <w:rsid w:val="009A616A"/>
    <w:rsid w:val="009E3FF4"/>
    <w:rsid w:val="00A02A9E"/>
    <w:rsid w:val="00A450F5"/>
    <w:rsid w:val="00A5542B"/>
    <w:rsid w:val="00A73351"/>
    <w:rsid w:val="00A96EF9"/>
    <w:rsid w:val="00AC15CC"/>
    <w:rsid w:val="00AC4629"/>
    <w:rsid w:val="00AE576E"/>
    <w:rsid w:val="00B46EE2"/>
    <w:rsid w:val="00B50F03"/>
    <w:rsid w:val="00C02FC6"/>
    <w:rsid w:val="00C17C5A"/>
    <w:rsid w:val="00C40687"/>
    <w:rsid w:val="00C51352"/>
    <w:rsid w:val="00C60979"/>
    <w:rsid w:val="00C77CEA"/>
    <w:rsid w:val="00C90011"/>
    <w:rsid w:val="00CE5EC8"/>
    <w:rsid w:val="00CF2BF6"/>
    <w:rsid w:val="00CF5654"/>
    <w:rsid w:val="00D107FD"/>
    <w:rsid w:val="00D15C8B"/>
    <w:rsid w:val="00D44B89"/>
    <w:rsid w:val="00D453A8"/>
    <w:rsid w:val="00D83211"/>
    <w:rsid w:val="00DA552E"/>
    <w:rsid w:val="00DB66F6"/>
    <w:rsid w:val="00DF60F9"/>
    <w:rsid w:val="00DF66DC"/>
    <w:rsid w:val="00E10747"/>
    <w:rsid w:val="00E35B3A"/>
    <w:rsid w:val="00E35D75"/>
    <w:rsid w:val="00E60B68"/>
    <w:rsid w:val="00E7579B"/>
    <w:rsid w:val="00E85346"/>
    <w:rsid w:val="00EA0F33"/>
    <w:rsid w:val="00ED7568"/>
    <w:rsid w:val="00EF3E3B"/>
    <w:rsid w:val="00F007B1"/>
    <w:rsid w:val="00F30667"/>
    <w:rsid w:val="00FB2C06"/>
    <w:rsid w:val="00FD400C"/>
    <w:rsid w:val="00FF1F4E"/>
    <w:rsid w:val="230819CB"/>
    <w:rsid w:val="28F52BF3"/>
    <w:rsid w:val="3DC47813"/>
    <w:rsid w:val="7A763E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uiPriority w:val="0"/>
    <w:rPr>
      <w:sz w:val="18"/>
      <w:szCs w:val="18"/>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脚 Char"/>
    <w:link w:val="3"/>
    <w:uiPriority w:val="0"/>
    <w:rPr>
      <w:kern w:val="2"/>
      <w:sz w:val="18"/>
      <w:szCs w:val="18"/>
    </w:rPr>
  </w:style>
  <w:style w:type="character" w:customStyle="1" w:styleId="9">
    <w:name w:val="页眉 Char"/>
    <w:link w:val="4"/>
    <w:uiPriority w:val="0"/>
    <w:rPr>
      <w:kern w:val="2"/>
      <w:sz w:val="18"/>
      <w:szCs w:val="18"/>
    </w:rPr>
  </w:style>
  <w:style w:type="character" w:customStyle="1" w:styleId="10">
    <w:name w:val="批注框文本 Char"/>
    <w:basedOn w:val="7"/>
    <w:link w:val="2"/>
    <w:uiPriority w:val="0"/>
    <w:rPr>
      <w:kern w:val="2"/>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1966</Words>
  <Characters>1981</Characters>
  <Lines>1</Lines>
  <Paragraphs>4</Paragraphs>
  <TotalTime>2</TotalTime>
  <ScaleCrop>false</ScaleCrop>
  <LinksUpToDate>false</LinksUpToDate>
  <CharactersWithSpaces>2020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2023-03-22T07:18:00Z</dcterms:created>
  <dc:creator>Administrator</dc:creator>
  <cp:lastModifiedBy>Administrator</cp:lastModifiedBy>
  <dcterms:modified xsi:type="dcterms:W3CDTF">2023-04-27T06:39:27Z</dcterms:modified>
  <dc:title>绿色植物是生态系统中有机物的制造者</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3B690753993940D6AE935FAA645F7706_12</vt:lpwstr>
  </property>
</Properties>
</file>